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3D04" w14:textId="1A73AA27" w:rsidR="00020520" w:rsidRPr="006D448F" w:rsidRDefault="00020520" w:rsidP="00020520">
      <w:r w:rsidRPr="003A7539">
        <w:rPr>
          <w:b/>
          <w:bCs/>
        </w:rPr>
        <w:t>Title</w:t>
      </w:r>
      <w:r>
        <w:rPr>
          <w:b/>
          <w:bCs/>
        </w:rPr>
        <w:t>:</w:t>
      </w:r>
      <w:r>
        <w:t xml:space="preserve"> </w:t>
      </w:r>
      <w:r w:rsidRPr="006D448F">
        <w:t>Consideration</w:t>
      </w:r>
      <w:r>
        <w:t>s</w:t>
      </w:r>
      <w:r w:rsidRPr="006D448F">
        <w:t xml:space="preserve"> for a definition and guidance for assessors of a SpLD in mathematics and Dyscalculia </w:t>
      </w:r>
    </w:p>
    <w:p w14:paraId="33533678" w14:textId="357C8F13" w:rsidR="00020520" w:rsidRPr="006D448F" w:rsidRDefault="00020520" w:rsidP="006D448F">
      <w:r w:rsidRPr="003A7539">
        <w:rPr>
          <w:b/>
          <w:bCs/>
        </w:rPr>
        <w:t>Authors</w:t>
      </w:r>
      <w:r>
        <w:rPr>
          <w:b/>
          <w:bCs/>
        </w:rPr>
        <w:t xml:space="preserve">: </w:t>
      </w:r>
      <w:r w:rsidRPr="006D448F">
        <w:t>SASC (Specific Learning difficulties (SpLD Assessment Committee) UK</w:t>
      </w:r>
    </w:p>
    <w:p w14:paraId="0DDA5E3C" w14:textId="66DF5BC4" w:rsidR="00020520" w:rsidRPr="006D448F" w:rsidRDefault="00020520" w:rsidP="006D448F">
      <w:r w:rsidRPr="003A7539">
        <w:rPr>
          <w:b/>
          <w:bCs/>
        </w:rPr>
        <w:t>Presenter</w:t>
      </w:r>
      <w:r>
        <w:rPr>
          <w:b/>
          <w:bCs/>
        </w:rPr>
        <w:t xml:space="preserve">: </w:t>
      </w:r>
      <w:r w:rsidRPr="006D448F">
        <w:t>Janet Goring, Chair</w:t>
      </w:r>
      <w:r>
        <w:t xml:space="preserve">, SASC </w:t>
      </w:r>
      <w:r w:rsidRPr="006D448F">
        <w:t xml:space="preserve">Maths Difficulties and Dyscalculia Working Group </w:t>
      </w:r>
    </w:p>
    <w:p w14:paraId="62385FB2" w14:textId="7480461C" w:rsidR="00020520" w:rsidRPr="00BD779E" w:rsidRDefault="00020520" w:rsidP="006D448F">
      <w:r w:rsidRPr="00020520">
        <w:rPr>
          <w:b/>
          <w:bCs/>
        </w:rPr>
        <w:t>Purpose</w:t>
      </w:r>
      <w:r>
        <w:t xml:space="preserve">: </w:t>
      </w:r>
      <w:r w:rsidRPr="00BD779E">
        <w:t>The purpose of the working group was to consider research published since the last definition (2019) to:</w:t>
      </w:r>
    </w:p>
    <w:p w14:paraId="27BC2D19" w14:textId="77777777" w:rsidR="00020520" w:rsidRPr="00BD779E" w:rsidRDefault="00020520" w:rsidP="00BD779E">
      <w:pPr>
        <w:numPr>
          <w:ilvl w:val="0"/>
          <w:numId w:val="8"/>
        </w:numPr>
      </w:pPr>
      <w:r w:rsidRPr="00BD779E">
        <w:t xml:space="preserve">Revise the definition </w:t>
      </w:r>
      <w:r w:rsidRPr="00BD779E">
        <w:t xml:space="preserve">of dyscalculia </w:t>
      </w:r>
      <w:r w:rsidRPr="00BD779E">
        <w:t xml:space="preserve">and </w:t>
      </w:r>
      <w:r w:rsidRPr="00BD779E">
        <w:t xml:space="preserve">produce updated </w:t>
      </w:r>
      <w:r w:rsidRPr="00BD779E">
        <w:t xml:space="preserve">guidance </w:t>
      </w:r>
      <w:r w:rsidRPr="00BD779E">
        <w:t xml:space="preserve">for the assessment of maths difficulties </w:t>
      </w:r>
    </w:p>
    <w:p w14:paraId="791ACE1A" w14:textId="77777777" w:rsidR="00020520" w:rsidRPr="00BD779E" w:rsidRDefault="00020520" w:rsidP="00BD779E">
      <w:pPr>
        <w:numPr>
          <w:ilvl w:val="0"/>
          <w:numId w:val="8"/>
        </w:numPr>
        <w:spacing w:after="0" w:line="240" w:lineRule="auto"/>
      </w:pPr>
      <w:r w:rsidRPr="00BD779E">
        <w:t xml:space="preserve">Reach </w:t>
      </w:r>
      <w:r w:rsidRPr="00BD779E">
        <w:t>consensus of the working group and other parties with expertise in this field.</w:t>
      </w:r>
    </w:p>
    <w:p w14:paraId="1461BA3A" w14:textId="77777777" w:rsidR="00020520" w:rsidRPr="00BD779E" w:rsidRDefault="00020520" w:rsidP="00BD779E">
      <w:pPr>
        <w:numPr>
          <w:ilvl w:val="0"/>
          <w:numId w:val="8"/>
        </w:numPr>
        <w:spacing w:after="0" w:line="240" w:lineRule="auto"/>
      </w:pPr>
      <w:r w:rsidRPr="00BD779E">
        <w:t>Reduce the potential for over-identification of dyscalculia as opposed to more general maths-related difficulties.</w:t>
      </w:r>
    </w:p>
    <w:p w14:paraId="04320370" w14:textId="77777777" w:rsidR="00020520" w:rsidRPr="00BD779E" w:rsidRDefault="00020520" w:rsidP="00BD779E">
      <w:pPr>
        <w:numPr>
          <w:ilvl w:val="0"/>
          <w:numId w:val="8"/>
        </w:numPr>
        <w:rPr>
          <w:b/>
          <w:bCs/>
        </w:rPr>
      </w:pPr>
      <w:r w:rsidRPr="00BD779E">
        <w:t>Consider the range of tools available for assessment and when and how qualitative assessment might be used</w:t>
      </w:r>
    </w:p>
    <w:p w14:paraId="49D7A1FD" w14:textId="780EA504" w:rsidR="00020520" w:rsidRPr="001D398A" w:rsidRDefault="00020520" w:rsidP="00020520">
      <w:r w:rsidRPr="003A7539">
        <w:rPr>
          <w:b/>
          <w:bCs/>
        </w:rPr>
        <w:t>Method</w:t>
      </w:r>
      <w:r>
        <w:rPr>
          <w:b/>
          <w:bCs/>
        </w:rPr>
        <w:t xml:space="preserve">: </w:t>
      </w:r>
      <w:r w:rsidRPr="001D398A">
        <w:t>In 2023,</w:t>
      </w:r>
      <w:r w:rsidRPr="001D398A">
        <w:t xml:space="preserve"> SASC set up a working group with representatives from:</w:t>
      </w:r>
    </w:p>
    <w:p w14:paraId="706E4F35" w14:textId="2267DD6B" w:rsidR="00020520" w:rsidRPr="001D398A" w:rsidRDefault="00020520" w:rsidP="001D398A">
      <w:pPr>
        <w:pStyle w:val="ListParagraph"/>
        <w:numPr>
          <w:ilvl w:val="0"/>
          <w:numId w:val="6"/>
        </w:numPr>
      </w:pPr>
      <w:r w:rsidRPr="001D398A">
        <w:t xml:space="preserve">specialist </w:t>
      </w:r>
      <w:r>
        <w:t xml:space="preserve">university </w:t>
      </w:r>
      <w:r w:rsidRPr="001D398A">
        <w:t xml:space="preserve">departments in mathematical cognition or maths anxiety. </w:t>
      </w:r>
    </w:p>
    <w:p w14:paraId="52E19E76" w14:textId="5492B557" w:rsidR="00020520" w:rsidRPr="001D398A" w:rsidRDefault="00020520" w:rsidP="001D398A">
      <w:pPr>
        <w:pStyle w:val="ListParagraph"/>
        <w:numPr>
          <w:ilvl w:val="0"/>
          <w:numId w:val="6"/>
        </w:numPr>
      </w:pPr>
      <w:r>
        <w:t>P</w:t>
      </w:r>
      <w:r w:rsidRPr="001D398A">
        <w:t>rofessional bodies of specialist teachers/assessors</w:t>
      </w:r>
    </w:p>
    <w:p w14:paraId="3488F899" w14:textId="77777777" w:rsidR="00020520" w:rsidRPr="001D398A" w:rsidRDefault="00020520" w:rsidP="001D398A">
      <w:pPr>
        <w:pStyle w:val="ListParagraph"/>
        <w:numPr>
          <w:ilvl w:val="0"/>
          <w:numId w:val="6"/>
        </w:numPr>
      </w:pPr>
      <w:r w:rsidRPr="001D398A">
        <w:t>Course providers of dyscalculia/maths difficulties qualifications</w:t>
      </w:r>
    </w:p>
    <w:p w14:paraId="05B5D65C" w14:textId="77777777" w:rsidR="00020520" w:rsidRPr="001D398A" w:rsidRDefault="00020520" w:rsidP="001D398A">
      <w:pPr>
        <w:pStyle w:val="ListParagraph"/>
        <w:numPr>
          <w:ilvl w:val="0"/>
          <w:numId w:val="6"/>
        </w:numPr>
      </w:pPr>
      <w:r w:rsidRPr="001D398A">
        <w:t xml:space="preserve">Psychologists and specialist teachers </w:t>
      </w:r>
    </w:p>
    <w:p w14:paraId="2BED338E" w14:textId="77777777" w:rsidR="00020520" w:rsidRPr="001D398A" w:rsidRDefault="00020520" w:rsidP="001D398A">
      <w:pPr>
        <w:pStyle w:val="ListParagraph"/>
        <w:numPr>
          <w:ilvl w:val="0"/>
          <w:numId w:val="6"/>
        </w:numPr>
      </w:pPr>
      <w:r w:rsidRPr="001D398A">
        <w:t>Key figures within the field</w:t>
      </w:r>
    </w:p>
    <w:p w14:paraId="45DFA7E7" w14:textId="77777777" w:rsidR="00020520" w:rsidRDefault="00020520" w:rsidP="001D398A">
      <w:r w:rsidRPr="001D398A">
        <w:t xml:space="preserve">The group met several times to </w:t>
      </w:r>
      <w:r>
        <w:t xml:space="preserve">discuss and </w:t>
      </w:r>
      <w:r w:rsidRPr="001D398A">
        <w:t>produce a draft definition</w:t>
      </w:r>
      <w:r>
        <w:t xml:space="preserve"> and guidance. A survey </w:t>
      </w:r>
      <w:r w:rsidRPr="001D398A">
        <w:t xml:space="preserve">was circulated to a wider group </w:t>
      </w:r>
      <w:r>
        <w:t xml:space="preserve">of interested parties </w:t>
      </w:r>
      <w:proofErr w:type="gramStart"/>
      <w:r w:rsidRPr="001D398A">
        <w:t>in order to</w:t>
      </w:r>
      <w:proofErr w:type="gramEnd"/>
      <w:r w:rsidRPr="001D398A">
        <w:t xml:space="preserve"> reach consensus.</w:t>
      </w:r>
    </w:p>
    <w:p w14:paraId="182E5E39" w14:textId="77777777" w:rsidR="00020520" w:rsidRPr="001D398A" w:rsidRDefault="00020520" w:rsidP="001D398A">
      <w:pPr>
        <w:rPr>
          <w:b/>
          <w:bCs/>
        </w:rPr>
      </w:pPr>
      <w:r>
        <w:t>A sub-group was established to produce guidance on maths anxiety.</w:t>
      </w:r>
    </w:p>
    <w:p w14:paraId="45E17C4F" w14:textId="77777777" w:rsidR="00020520" w:rsidRPr="003A7539" w:rsidRDefault="00020520" w:rsidP="00020520">
      <w:r w:rsidRPr="003A7539">
        <w:rPr>
          <w:b/>
          <w:bCs/>
        </w:rPr>
        <w:t>Results/conclusions</w:t>
      </w:r>
      <w:r>
        <w:rPr>
          <w:b/>
          <w:bCs/>
        </w:rPr>
        <w:t>:</w:t>
      </w:r>
    </w:p>
    <w:p w14:paraId="766AC71A" w14:textId="1E5D1187" w:rsidR="00020520" w:rsidRDefault="00020520" w:rsidP="003F32D0">
      <w:r w:rsidRPr="003F32D0">
        <w:t xml:space="preserve">Consensus was reached (more than 80%) on 30/33 statements which were </w:t>
      </w:r>
      <w:r>
        <w:t xml:space="preserve">then </w:t>
      </w:r>
      <w:r w:rsidRPr="003F32D0">
        <w:t>incorporated into the new definition</w:t>
      </w:r>
      <w:r>
        <w:t xml:space="preserve">. This </w:t>
      </w:r>
      <w:r w:rsidRPr="003F32D0">
        <w:t>was constructed to mirror the (Delphi) definition of dyslexia adopted by SASC</w:t>
      </w:r>
      <w:r>
        <w:t xml:space="preserve"> in February 2025</w:t>
      </w:r>
      <w:r w:rsidRPr="003F32D0">
        <w:t xml:space="preserve">. </w:t>
      </w:r>
      <w:r>
        <w:t>The definition considers dyscalculia as a sub-category of a SpLD in mathematics and recognises the challenge of distinguishing dyscalculia from other difficulties in mathematics.</w:t>
      </w:r>
    </w:p>
    <w:p w14:paraId="3692C9E2" w14:textId="77777777" w:rsidR="00020520" w:rsidRPr="003F32D0" w:rsidRDefault="00020520" w:rsidP="003F32D0">
      <w:r w:rsidRPr="003F32D0">
        <w:t xml:space="preserve">New guidance on assessment is due to be published in March 2025. A report of the working group which considers the challenges in defining dyscalculia is due in April/May.  </w:t>
      </w:r>
    </w:p>
    <w:p w14:paraId="46DF7952" w14:textId="77777777" w:rsidR="003A7539" w:rsidRDefault="003A7539" w:rsidP="003A7539"/>
    <w:sectPr w:rsidR="003A7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2ECB"/>
    <w:multiLevelType w:val="hybridMultilevel"/>
    <w:tmpl w:val="BDE0C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655F0"/>
    <w:multiLevelType w:val="multilevel"/>
    <w:tmpl w:val="3768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C5B8F"/>
    <w:multiLevelType w:val="multilevel"/>
    <w:tmpl w:val="AF96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C6C82"/>
    <w:multiLevelType w:val="multilevel"/>
    <w:tmpl w:val="050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877F7"/>
    <w:multiLevelType w:val="hybridMultilevel"/>
    <w:tmpl w:val="05A00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C3DF3"/>
    <w:multiLevelType w:val="multilevel"/>
    <w:tmpl w:val="86B0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E74A9"/>
    <w:multiLevelType w:val="multilevel"/>
    <w:tmpl w:val="762E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E5229"/>
    <w:multiLevelType w:val="multilevel"/>
    <w:tmpl w:val="915A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8642C"/>
    <w:multiLevelType w:val="multilevel"/>
    <w:tmpl w:val="85E0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596613">
    <w:abstractNumId w:val="7"/>
  </w:num>
  <w:num w:numId="2" w16cid:durableId="631717252">
    <w:abstractNumId w:val="5"/>
  </w:num>
  <w:num w:numId="3" w16cid:durableId="1562712179">
    <w:abstractNumId w:val="2"/>
  </w:num>
  <w:num w:numId="4" w16cid:durableId="1922828700">
    <w:abstractNumId w:val="1"/>
  </w:num>
  <w:num w:numId="5" w16cid:durableId="198973389">
    <w:abstractNumId w:val="8"/>
  </w:num>
  <w:num w:numId="6" w16cid:durableId="297421090">
    <w:abstractNumId w:val="6"/>
  </w:num>
  <w:num w:numId="7" w16cid:durableId="1749688446">
    <w:abstractNumId w:val="4"/>
  </w:num>
  <w:num w:numId="8" w16cid:durableId="1486891161">
    <w:abstractNumId w:val="3"/>
  </w:num>
  <w:num w:numId="9" w16cid:durableId="27683579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7714553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36498820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2033805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23701532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40413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39"/>
    <w:rsid w:val="00020520"/>
    <w:rsid w:val="001D398A"/>
    <w:rsid w:val="003A7539"/>
    <w:rsid w:val="003F32D0"/>
    <w:rsid w:val="006D448F"/>
    <w:rsid w:val="007640D8"/>
    <w:rsid w:val="00B34BA6"/>
    <w:rsid w:val="00B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711A"/>
  <w15:chartTrackingRefBased/>
  <w15:docId w15:val="{DEE3E7A7-CE2E-4422-BEE7-A0C1BBA0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5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Goring</dc:creator>
  <cp:keywords/>
  <dc:description/>
  <cp:lastModifiedBy>Janet Goring</cp:lastModifiedBy>
  <cp:revision>1</cp:revision>
  <dcterms:created xsi:type="dcterms:W3CDTF">2025-03-09T21:53:00Z</dcterms:created>
  <dcterms:modified xsi:type="dcterms:W3CDTF">2025-03-09T23:03:00Z</dcterms:modified>
</cp:coreProperties>
</file>