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9F92" w14:textId="71AA3B31" w:rsidR="00B321F5" w:rsidRDefault="00B321F5" w:rsidP="009E4F2C">
      <w:pPr>
        <w:pStyle w:val="NormalWeb"/>
        <w:rPr>
          <w:rFonts w:ascii="Sylfaen" w:hAnsi="Sylfaen"/>
          <w:b/>
          <w:bCs/>
          <w:sz w:val="20"/>
          <w:szCs w:val="20"/>
          <w:lang w:val="en-US"/>
        </w:rPr>
      </w:pPr>
      <w:r>
        <w:rPr>
          <w:rFonts w:ascii="Sylfaen" w:hAnsi="Sylfaen"/>
          <w:b/>
          <w:bCs/>
          <w:sz w:val="20"/>
          <w:szCs w:val="20"/>
          <w:lang w:val="en-US"/>
        </w:rPr>
        <w:t xml:space="preserve">Author/Presenter: Maia </w:t>
      </w:r>
      <w:proofErr w:type="spellStart"/>
      <w:r>
        <w:rPr>
          <w:rFonts w:ascii="Sylfaen" w:hAnsi="Sylfaen"/>
          <w:b/>
          <w:bCs/>
          <w:sz w:val="20"/>
          <w:szCs w:val="20"/>
          <w:lang w:val="en-US"/>
        </w:rPr>
        <w:t>Shashviashvili</w:t>
      </w:r>
      <w:proofErr w:type="spellEnd"/>
    </w:p>
    <w:p w14:paraId="1DAF8348" w14:textId="77777777" w:rsidR="00B321F5" w:rsidRDefault="00B321F5" w:rsidP="009E4F2C">
      <w:pPr>
        <w:pStyle w:val="NormalWeb"/>
        <w:rPr>
          <w:rFonts w:ascii="Sylfaen" w:hAnsi="Sylfaen"/>
          <w:b/>
          <w:bCs/>
          <w:sz w:val="20"/>
          <w:szCs w:val="20"/>
          <w:lang w:val="en-US"/>
        </w:rPr>
      </w:pPr>
      <w:r>
        <w:rPr>
          <w:rFonts w:ascii="Sylfaen" w:hAnsi="Sylfaen"/>
          <w:b/>
          <w:bCs/>
          <w:sz w:val="20"/>
          <w:szCs w:val="20"/>
          <w:lang w:val="en-US"/>
        </w:rPr>
        <w:t xml:space="preserve">Psychologist </w:t>
      </w:r>
    </w:p>
    <w:p w14:paraId="5CC617C5" w14:textId="1995AA35" w:rsidR="00B321F5" w:rsidRDefault="00B321F5" w:rsidP="009E4F2C">
      <w:pPr>
        <w:pStyle w:val="NormalWeb"/>
        <w:rPr>
          <w:rFonts w:ascii="Sylfaen" w:hAnsi="Sylfaen"/>
          <w:b/>
          <w:bCs/>
          <w:sz w:val="20"/>
          <w:szCs w:val="20"/>
          <w:lang w:val="en-US"/>
        </w:rPr>
      </w:pPr>
      <w:r>
        <w:rPr>
          <w:rFonts w:ascii="Sylfaen" w:hAnsi="Sylfaen"/>
          <w:b/>
          <w:bCs/>
          <w:sz w:val="20"/>
          <w:szCs w:val="20"/>
          <w:lang w:val="en-US"/>
        </w:rPr>
        <w:t xml:space="preserve">Doctor of Education Sciences </w:t>
      </w:r>
    </w:p>
    <w:p w14:paraId="7BE2195B" w14:textId="6AF030B4" w:rsidR="00B321F5" w:rsidRDefault="00B321F5" w:rsidP="009E4F2C">
      <w:pPr>
        <w:pStyle w:val="NormalWeb"/>
        <w:rPr>
          <w:rFonts w:ascii="Sylfaen" w:hAnsi="Sylfaen"/>
          <w:b/>
          <w:bCs/>
          <w:sz w:val="20"/>
          <w:szCs w:val="20"/>
          <w:lang w:val="en-US"/>
        </w:rPr>
      </w:pPr>
      <w:r>
        <w:rPr>
          <w:rFonts w:ascii="Sylfaen" w:hAnsi="Sylfaen"/>
          <w:b/>
          <w:bCs/>
          <w:sz w:val="20"/>
          <w:szCs w:val="20"/>
          <w:lang w:val="en-US"/>
        </w:rPr>
        <w:t>Founder of Georgian Dyslexia Research Center- Reading School</w:t>
      </w:r>
    </w:p>
    <w:p w14:paraId="5F7C3BA9" w14:textId="7BB5E37F" w:rsidR="00B321F5" w:rsidRDefault="00B321F5" w:rsidP="009E4F2C">
      <w:pPr>
        <w:pStyle w:val="NormalWeb"/>
        <w:rPr>
          <w:rFonts w:ascii="Sylfaen" w:hAnsi="Sylfaen"/>
          <w:b/>
          <w:bCs/>
          <w:sz w:val="20"/>
          <w:szCs w:val="20"/>
          <w:lang w:val="en-US"/>
        </w:rPr>
      </w:pPr>
      <w:r>
        <w:rPr>
          <w:rFonts w:ascii="Sylfaen" w:hAnsi="Sylfaen"/>
          <w:b/>
          <w:bCs/>
          <w:sz w:val="20"/>
          <w:szCs w:val="20"/>
          <w:lang w:val="en-US"/>
        </w:rPr>
        <w:t xml:space="preserve">Title: </w:t>
      </w:r>
      <w:r w:rsidR="00FC284F">
        <w:rPr>
          <w:rFonts w:ascii="Sylfaen" w:hAnsi="Sylfaen"/>
          <w:b/>
          <w:bCs/>
          <w:sz w:val="20"/>
          <w:szCs w:val="20"/>
          <w:lang w:val="en-US"/>
        </w:rPr>
        <w:t>The Study of the Pedagogical Assessment Indicators of Reading Difficulty in 6-11 -year Old Students with Dyslexia</w:t>
      </w:r>
    </w:p>
    <w:p w14:paraId="067114D0" w14:textId="30C7CAA5" w:rsidR="009E4F2C" w:rsidRPr="00B321F5" w:rsidRDefault="009E4F2C" w:rsidP="009E4F2C">
      <w:pPr>
        <w:pStyle w:val="NormalWeb"/>
      </w:pPr>
      <w:r w:rsidRPr="009E4F2C">
        <w:rPr>
          <w:rFonts w:ascii="Sylfaen" w:hAnsi="Sylfaen"/>
          <w:b/>
          <w:bCs/>
          <w:sz w:val="20"/>
          <w:szCs w:val="20"/>
          <w:lang w:val="en-US"/>
        </w:rPr>
        <w:t>Introduction:</w:t>
      </w:r>
      <w:r w:rsidR="00B321F5" w:rsidRPr="00B321F5">
        <w:rPr>
          <w:rFonts w:ascii="TimesNewRomanPS" w:hAnsi="TimesNewRomanPS"/>
          <w:b/>
          <w:bCs/>
          <w:sz w:val="28"/>
          <w:szCs w:val="28"/>
        </w:rPr>
        <w:t xml:space="preserve"> </w:t>
      </w:r>
    </w:p>
    <w:p w14:paraId="1DBEA94C" w14:textId="6311D7A0" w:rsidR="009E4F2C" w:rsidRPr="006E14E3" w:rsidRDefault="009E4F2C" w:rsidP="009E4F2C">
      <w:pPr>
        <w:pStyle w:val="NormalWeb"/>
        <w:rPr>
          <w:rFonts w:ascii="Sylfaen" w:hAnsi="Sylfaen"/>
          <w:sz w:val="20"/>
          <w:szCs w:val="20"/>
          <w:lang w:val="en-US"/>
        </w:rPr>
      </w:pPr>
      <w:r w:rsidRPr="009E4F2C">
        <w:rPr>
          <w:rFonts w:ascii="Sylfaen" w:hAnsi="Sylfaen"/>
          <w:sz w:val="20"/>
          <w:szCs w:val="20"/>
        </w:rPr>
        <w:t>The study presented in the paper was motivated by the fact that there was no checklist available in the Georgian educational space for assessing reading difficulties (dyslexia) that would allow for the early identification of this problem. As part of the study, we reviewed 11 forms (checklists) of dyslexia assessment indicators used in the educational systems of various countries. Since the purpose was to develop a checklist of indicators for assessing reading difficulties (dyslexia)</w:t>
      </w:r>
      <w:r w:rsidRPr="009E4F2C">
        <w:rPr>
          <w:rFonts w:ascii="Sylfaen" w:hAnsi="Sylfaen"/>
          <w:sz w:val="20"/>
          <w:szCs w:val="20"/>
          <w:lang w:val="en-US"/>
        </w:rPr>
        <w:t xml:space="preserve">, </w:t>
      </w:r>
      <w:r w:rsidRPr="009E4F2C">
        <w:rPr>
          <w:rFonts w:ascii="Sylfaen" w:hAnsi="Sylfaen"/>
          <w:sz w:val="20"/>
          <w:szCs w:val="20"/>
        </w:rPr>
        <w:t>we selected relevant questions designed for educators and based our analysis on them to create an assessment tool</w:t>
      </w:r>
      <w:r w:rsidR="006E14E3">
        <w:rPr>
          <w:rFonts w:ascii="Sylfaen" w:hAnsi="Sylfaen"/>
          <w:sz w:val="20"/>
          <w:szCs w:val="20"/>
          <w:lang w:val="en-US"/>
        </w:rPr>
        <w:t xml:space="preserve"> with practical importance. </w:t>
      </w:r>
    </w:p>
    <w:p w14:paraId="752BF6B7" w14:textId="77777777" w:rsidR="009E4F2C" w:rsidRDefault="009E4F2C" w:rsidP="009E4F2C">
      <w:pPr>
        <w:spacing w:before="100" w:beforeAutospacing="1" w:after="100" w:afterAutospacing="1"/>
        <w:rPr>
          <w:rFonts w:ascii="Sylfaen" w:eastAsia="Times New Roman" w:hAnsi="Sylfaen" w:cs="Times New Roman"/>
          <w:b/>
          <w:bCs/>
          <w:kern w:val="0"/>
          <w:sz w:val="20"/>
          <w:szCs w:val="20"/>
          <w:lang w:eastAsia="en-GB"/>
          <w14:ligatures w14:val="none"/>
        </w:rPr>
      </w:pPr>
      <w:r w:rsidRPr="009E4F2C">
        <w:rPr>
          <w:rFonts w:ascii="Sylfaen" w:eastAsia="Times New Roman" w:hAnsi="Sylfaen" w:cs="Times New Roman"/>
          <w:b/>
          <w:bCs/>
          <w:kern w:val="0"/>
          <w:sz w:val="20"/>
          <w:szCs w:val="20"/>
          <w:lang w:eastAsia="en-GB"/>
          <w14:ligatures w14:val="none"/>
        </w:rPr>
        <w:t>Methodology:</w:t>
      </w:r>
    </w:p>
    <w:p w14:paraId="6171D43A" w14:textId="3B382D3B" w:rsidR="009E4F2C" w:rsidRPr="009E4F2C" w:rsidRDefault="009E4F2C" w:rsidP="009E4F2C">
      <w:pPr>
        <w:spacing w:before="100" w:beforeAutospacing="1" w:after="100" w:afterAutospacing="1"/>
        <w:rPr>
          <w:rFonts w:ascii="Sylfaen" w:eastAsia="Times New Roman" w:hAnsi="Sylfaen" w:cs="Times New Roman"/>
          <w:kern w:val="0"/>
          <w:sz w:val="20"/>
          <w:szCs w:val="20"/>
          <w:lang w:eastAsia="en-GB"/>
          <w14:ligatures w14:val="none"/>
        </w:rPr>
      </w:pPr>
      <w:r w:rsidRPr="009E4F2C">
        <w:rPr>
          <w:rFonts w:ascii="Sylfaen" w:eastAsia="Times New Roman" w:hAnsi="Sylfaen" w:cs="Times New Roman"/>
          <w:kern w:val="0"/>
          <w:sz w:val="20"/>
          <w:szCs w:val="20"/>
          <w:lang w:eastAsia="en-GB"/>
          <w14:ligatures w14:val="none"/>
        </w:rPr>
        <w:t xml:space="preserve"> The study used quantitative research and expert analysis. The data collection process included:</w:t>
      </w:r>
    </w:p>
    <w:p w14:paraId="66E7A60F" w14:textId="77777777" w:rsidR="009E4F2C" w:rsidRPr="009E4F2C" w:rsidRDefault="009E4F2C" w:rsidP="009E4F2C">
      <w:pPr>
        <w:pStyle w:val="ListParagraph"/>
        <w:numPr>
          <w:ilvl w:val="0"/>
          <w:numId w:val="4"/>
        </w:numPr>
        <w:spacing w:before="100" w:beforeAutospacing="1" w:after="100" w:afterAutospacing="1"/>
        <w:rPr>
          <w:rFonts w:ascii="Sylfaen" w:eastAsia="Times New Roman" w:hAnsi="Sylfaen" w:cs="Times New Roman"/>
          <w:kern w:val="0"/>
          <w:sz w:val="20"/>
          <w:szCs w:val="20"/>
          <w:lang w:eastAsia="en-GB"/>
          <w14:ligatures w14:val="none"/>
        </w:rPr>
      </w:pPr>
      <w:r w:rsidRPr="009E4F2C">
        <w:rPr>
          <w:rFonts w:ascii="Sylfaen" w:eastAsia="Times New Roman" w:hAnsi="Sylfaen" w:cs="Times New Roman"/>
          <w:kern w:val="0"/>
          <w:sz w:val="20"/>
          <w:szCs w:val="20"/>
          <w:lang w:eastAsia="en-GB"/>
          <w14:ligatures w14:val="none"/>
        </w:rPr>
        <w:t>Reviewing and analyzing existing checklists.</w:t>
      </w:r>
    </w:p>
    <w:p w14:paraId="5FDA8A5A" w14:textId="77777777" w:rsidR="009E4F2C" w:rsidRPr="009E4F2C" w:rsidRDefault="009E4F2C" w:rsidP="009E4F2C">
      <w:pPr>
        <w:pStyle w:val="ListParagraph"/>
        <w:numPr>
          <w:ilvl w:val="0"/>
          <w:numId w:val="4"/>
        </w:numPr>
        <w:spacing w:before="100" w:beforeAutospacing="1" w:after="100" w:afterAutospacing="1"/>
        <w:rPr>
          <w:rFonts w:ascii="Sylfaen" w:eastAsia="Times New Roman" w:hAnsi="Sylfaen" w:cs="Times New Roman"/>
          <w:kern w:val="0"/>
          <w:sz w:val="20"/>
          <w:szCs w:val="20"/>
          <w:lang w:eastAsia="en-GB"/>
          <w14:ligatures w14:val="none"/>
        </w:rPr>
      </w:pPr>
      <w:r w:rsidRPr="009E4F2C">
        <w:rPr>
          <w:rFonts w:ascii="Sylfaen" w:eastAsia="Times New Roman" w:hAnsi="Sylfaen" w:cs="Times New Roman"/>
          <w:kern w:val="0"/>
          <w:sz w:val="20"/>
          <w:szCs w:val="20"/>
          <w:lang w:eastAsia="en-GB"/>
          <w14:ligatures w14:val="none"/>
        </w:rPr>
        <w:t>Organizing dyslexia assessment indicators thematically.</w:t>
      </w:r>
    </w:p>
    <w:p w14:paraId="5DFA9707" w14:textId="01DD3483" w:rsidR="009E4F2C" w:rsidRPr="009E4F2C" w:rsidRDefault="009E4F2C" w:rsidP="009E4F2C">
      <w:pPr>
        <w:pStyle w:val="ListParagraph"/>
        <w:numPr>
          <w:ilvl w:val="0"/>
          <w:numId w:val="4"/>
        </w:numPr>
        <w:spacing w:before="100" w:beforeAutospacing="1" w:after="100" w:afterAutospacing="1"/>
        <w:rPr>
          <w:rFonts w:ascii="Sylfaen" w:eastAsia="Times New Roman" w:hAnsi="Sylfaen" w:cs="Times New Roman"/>
          <w:kern w:val="0"/>
          <w:sz w:val="20"/>
          <w:szCs w:val="20"/>
          <w:lang w:eastAsia="en-GB"/>
          <w14:ligatures w14:val="none"/>
        </w:rPr>
      </w:pPr>
      <w:r w:rsidRPr="009E4F2C">
        <w:rPr>
          <w:rFonts w:ascii="Sylfaen" w:eastAsia="Times New Roman" w:hAnsi="Sylfaen" w:cs="Times New Roman"/>
          <w:kern w:val="0"/>
          <w:sz w:val="20"/>
          <w:szCs w:val="20"/>
          <w:lang w:eastAsia="en-GB"/>
          <w14:ligatures w14:val="none"/>
        </w:rPr>
        <w:t xml:space="preserve">Structuring the checklist by grouping related questions, </w:t>
      </w:r>
      <w:r w:rsidRPr="009E4F2C">
        <w:rPr>
          <w:rFonts w:ascii="Sylfaen" w:hAnsi="Sylfaen"/>
          <w:sz w:val="20"/>
          <w:szCs w:val="20"/>
        </w:rPr>
        <w:t xml:space="preserve">identifying overlapping questions, </w:t>
      </w:r>
      <w:r w:rsidRPr="009E4F2C">
        <w:rPr>
          <w:rFonts w:ascii="Sylfaen" w:eastAsia="Times New Roman" w:hAnsi="Sylfaen" w:cs="Times New Roman"/>
          <w:kern w:val="0"/>
          <w:sz w:val="20"/>
          <w:szCs w:val="20"/>
          <w:lang w:eastAsia="en-GB"/>
          <w14:ligatures w14:val="none"/>
        </w:rPr>
        <w:t>conducting expert reviews, and addressing language-specific needs for Georgia.</w:t>
      </w:r>
    </w:p>
    <w:p w14:paraId="217529C3" w14:textId="46B68FA9" w:rsidR="002126EC" w:rsidRPr="009E4F2C" w:rsidRDefault="002126EC" w:rsidP="003D56FF">
      <w:pPr>
        <w:pStyle w:val="NormalWeb"/>
        <w:rPr>
          <w:rFonts w:ascii="Sylfaen" w:hAnsi="Sylfaen"/>
          <w:b/>
          <w:bCs/>
          <w:sz w:val="20"/>
          <w:szCs w:val="20"/>
        </w:rPr>
      </w:pPr>
      <w:r w:rsidRPr="009E4F2C">
        <w:rPr>
          <w:rFonts w:ascii="Sylfaen" w:hAnsi="Sylfaen"/>
          <w:b/>
          <w:bCs/>
          <w:sz w:val="20"/>
          <w:szCs w:val="20"/>
        </w:rPr>
        <w:t xml:space="preserve">Selection of study participants: </w:t>
      </w:r>
    </w:p>
    <w:p w14:paraId="26CFE360" w14:textId="77777777" w:rsidR="002126EC" w:rsidRPr="009E4F2C" w:rsidRDefault="002126EC" w:rsidP="003D56FF">
      <w:pPr>
        <w:pStyle w:val="NormalWeb"/>
        <w:rPr>
          <w:rFonts w:ascii="Sylfaen" w:hAnsi="Sylfaen"/>
          <w:sz w:val="20"/>
          <w:szCs w:val="20"/>
        </w:rPr>
      </w:pPr>
      <w:r w:rsidRPr="009E4F2C">
        <w:rPr>
          <w:rFonts w:ascii="Sylfaen" w:hAnsi="Sylfaen"/>
          <w:sz w:val="20"/>
          <w:szCs w:val="20"/>
        </w:rPr>
        <w:t xml:space="preserve">Targeted and random. </w:t>
      </w:r>
    </w:p>
    <w:p w14:paraId="1052A2EF" w14:textId="77777777" w:rsidR="002126EC" w:rsidRPr="009E4F2C" w:rsidRDefault="002126EC" w:rsidP="003D56FF">
      <w:pPr>
        <w:pStyle w:val="NormalWeb"/>
        <w:rPr>
          <w:rFonts w:ascii="Sylfaen" w:hAnsi="Sylfaen"/>
          <w:sz w:val="20"/>
          <w:szCs w:val="20"/>
        </w:rPr>
      </w:pPr>
      <w:r w:rsidRPr="009E4F2C">
        <w:rPr>
          <w:rFonts w:ascii="Sylfaen" w:hAnsi="Sylfaen"/>
          <w:sz w:val="20"/>
          <w:szCs w:val="20"/>
        </w:rPr>
        <w:t xml:space="preserve">Target group – control group – random sampling (305 students). </w:t>
      </w:r>
    </w:p>
    <w:p w14:paraId="4D41621F" w14:textId="77777777" w:rsidR="002126EC" w:rsidRPr="009E4F2C" w:rsidRDefault="002126EC" w:rsidP="003D56FF">
      <w:pPr>
        <w:pStyle w:val="NormalWeb"/>
        <w:rPr>
          <w:rFonts w:ascii="Sylfaen" w:hAnsi="Sylfaen"/>
          <w:b/>
          <w:bCs/>
          <w:sz w:val="20"/>
          <w:szCs w:val="20"/>
        </w:rPr>
      </w:pPr>
      <w:r w:rsidRPr="009E4F2C">
        <w:rPr>
          <w:rFonts w:ascii="Sylfaen" w:hAnsi="Sylfaen"/>
          <w:b/>
          <w:bCs/>
          <w:sz w:val="20"/>
          <w:szCs w:val="20"/>
        </w:rPr>
        <w:t xml:space="preserve">Study participants: </w:t>
      </w:r>
    </w:p>
    <w:p w14:paraId="605E1B0C" w14:textId="1C70C939" w:rsidR="002126EC" w:rsidRPr="009E4F2C" w:rsidRDefault="002126EC" w:rsidP="009E4F2C">
      <w:pPr>
        <w:pStyle w:val="NormalWeb"/>
        <w:numPr>
          <w:ilvl w:val="0"/>
          <w:numId w:val="5"/>
        </w:numPr>
        <w:rPr>
          <w:rFonts w:ascii="Sylfaen" w:hAnsi="Sylfaen"/>
          <w:sz w:val="20"/>
          <w:szCs w:val="20"/>
          <w:lang w:val="en-US"/>
        </w:rPr>
      </w:pPr>
      <w:r w:rsidRPr="009E4F2C">
        <w:rPr>
          <w:rFonts w:ascii="Sylfaen" w:hAnsi="Sylfaen"/>
          <w:sz w:val="20"/>
          <w:szCs w:val="20"/>
        </w:rPr>
        <w:t>Teachers who teach from the first to the fifth grade or special education teachers who have diagnosed students with reading disorder/dyslexia</w:t>
      </w:r>
      <w:r w:rsidR="003D56FF" w:rsidRPr="009E4F2C">
        <w:rPr>
          <w:rFonts w:ascii="Sylfaen" w:hAnsi="Sylfaen"/>
          <w:sz w:val="20"/>
          <w:szCs w:val="20"/>
          <w:lang w:val="en-US"/>
        </w:rPr>
        <w:t>.</w:t>
      </w:r>
    </w:p>
    <w:p w14:paraId="154088C2" w14:textId="159A5C02" w:rsidR="002126EC" w:rsidRPr="009E4F2C" w:rsidRDefault="002126EC" w:rsidP="009E4F2C">
      <w:pPr>
        <w:pStyle w:val="NormalWeb"/>
        <w:numPr>
          <w:ilvl w:val="0"/>
          <w:numId w:val="5"/>
        </w:numPr>
        <w:rPr>
          <w:rFonts w:ascii="Sylfaen" w:hAnsi="Sylfaen"/>
          <w:sz w:val="20"/>
          <w:szCs w:val="20"/>
          <w:lang w:val="en-US"/>
        </w:rPr>
      </w:pPr>
      <w:r w:rsidRPr="009E4F2C">
        <w:rPr>
          <w:rFonts w:ascii="Sylfaen" w:hAnsi="Sylfaen"/>
          <w:sz w:val="20"/>
          <w:szCs w:val="20"/>
        </w:rPr>
        <w:t>Teachers who teach from the first to the fifth grade</w:t>
      </w:r>
      <w:r w:rsidR="00715582" w:rsidRPr="009E4F2C">
        <w:rPr>
          <w:rFonts w:ascii="Sylfaen" w:hAnsi="Sylfaen"/>
          <w:sz w:val="20"/>
          <w:szCs w:val="20"/>
          <w:lang w:val="en-US"/>
        </w:rPr>
        <w:t xml:space="preserve"> whose t</w:t>
      </w:r>
      <w:r w:rsidRPr="009E4F2C">
        <w:rPr>
          <w:rFonts w:ascii="Sylfaen" w:hAnsi="Sylfaen"/>
          <w:sz w:val="20"/>
          <w:szCs w:val="20"/>
        </w:rPr>
        <w:t xml:space="preserve">he students </w:t>
      </w:r>
      <w:r w:rsidRPr="009E4F2C">
        <w:rPr>
          <w:rFonts w:ascii="Sylfaen" w:hAnsi="Sylfaen"/>
          <w:sz w:val="20"/>
          <w:szCs w:val="20"/>
          <w:lang w:val="en-US"/>
        </w:rPr>
        <w:t xml:space="preserve">were </w:t>
      </w:r>
      <w:r w:rsidRPr="009E4F2C">
        <w:rPr>
          <w:rFonts w:ascii="Sylfaen" w:hAnsi="Sylfaen"/>
          <w:sz w:val="20"/>
          <w:szCs w:val="20"/>
        </w:rPr>
        <w:t>randomly selected</w:t>
      </w:r>
      <w:r w:rsidR="003D56FF" w:rsidRPr="009E4F2C">
        <w:rPr>
          <w:rFonts w:ascii="Sylfaen" w:hAnsi="Sylfaen"/>
          <w:sz w:val="20"/>
          <w:szCs w:val="20"/>
          <w:lang w:val="en-US"/>
        </w:rPr>
        <w:t>.</w:t>
      </w:r>
    </w:p>
    <w:p w14:paraId="08FC4882" w14:textId="41EECFCA" w:rsidR="002126EC" w:rsidRPr="009E4F2C" w:rsidRDefault="002126EC">
      <w:pPr>
        <w:rPr>
          <w:rFonts w:ascii="Sylfaen" w:hAnsi="Sylfaen"/>
          <w:b/>
          <w:bCs/>
          <w:sz w:val="20"/>
          <w:szCs w:val="20"/>
          <w:lang w:val="en-US"/>
        </w:rPr>
      </w:pPr>
      <w:r w:rsidRPr="009E4F2C">
        <w:rPr>
          <w:rFonts w:ascii="Sylfaen" w:hAnsi="Sylfaen"/>
          <w:b/>
          <w:bCs/>
          <w:sz w:val="20"/>
          <w:szCs w:val="20"/>
          <w:lang w:val="en-US"/>
        </w:rPr>
        <w:t>Conclusion</w:t>
      </w:r>
    </w:p>
    <w:p w14:paraId="146BEA65" w14:textId="389C405B" w:rsidR="002126EC" w:rsidRPr="009E4F2C" w:rsidRDefault="002126EC" w:rsidP="009E4F2C">
      <w:pPr>
        <w:pStyle w:val="NormalWeb"/>
        <w:numPr>
          <w:ilvl w:val="0"/>
          <w:numId w:val="6"/>
        </w:numPr>
        <w:rPr>
          <w:rFonts w:ascii="Sylfaen" w:hAnsi="Sylfaen"/>
          <w:sz w:val="20"/>
          <w:szCs w:val="20"/>
        </w:rPr>
      </w:pPr>
      <w:r w:rsidRPr="009E4F2C">
        <w:rPr>
          <w:rFonts w:ascii="Sylfaen" w:hAnsi="Sylfaen"/>
          <w:sz w:val="20"/>
          <w:szCs w:val="20"/>
        </w:rPr>
        <w:t xml:space="preserve">Within the framework of our study, it has been confirmed that using the instrument developed by our team – the checklist of dyslexia assessment indicators, consisting of 49 questions, it is possible to identify students aged 6-11 with dyslexia/reading difficulties; </w:t>
      </w:r>
    </w:p>
    <w:p w14:paraId="0B0BE728" w14:textId="5FA9F149" w:rsidR="002126EC" w:rsidRPr="009E4F2C" w:rsidRDefault="007C633A" w:rsidP="009E4F2C">
      <w:pPr>
        <w:pStyle w:val="NormalWeb"/>
        <w:numPr>
          <w:ilvl w:val="0"/>
          <w:numId w:val="6"/>
        </w:numPr>
        <w:rPr>
          <w:rFonts w:ascii="Sylfaen" w:hAnsi="Sylfaen"/>
          <w:sz w:val="20"/>
          <w:szCs w:val="20"/>
        </w:rPr>
      </w:pPr>
      <w:r>
        <w:rPr>
          <w:rFonts w:ascii="Sylfaen" w:hAnsi="Sylfaen"/>
          <w:sz w:val="20"/>
          <w:szCs w:val="20"/>
          <w:lang w:val="en-US"/>
        </w:rPr>
        <w:t>The a</w:t>
      </w:r>
      <w:r w:rsidR="002126EC" w:rsidRPr="009E4F2C">
        <w:rPr>
          <w:rFonts w:ascii="Sylfaen" w:hAnsi="Sylfaen"/>
          <w:sz w:val="20"/>
          <w:szCs w:val="20"/>
        </w:rPr>
        <w:t>bility to perform phonological analysis is the primary resource for effective reading instructio</w:t>
      </w:r>
      <w:r w:rsidR="002126EC" w:rsidRPr="009E4F2C">
        <w:rPr>
          <w:rFonts w:ascii="Sylfaen" w:hAnsi="Sylfaen"/>
          <w:sz w:val="20"/>
          <w:szCs w:val="20"/>
          <w:lang w:val="en-US"/>
        </w:rPr>
        <w:t>n</w:t>
      </w:r>
      <w:r w:rsidR="002126EC" w:rsidRPr="009E4F2C">
        <w:rPr>
          <w:rFonts w:ascii="Sylfaen" w:hAnsi="Sylfaen"/>
          <w:sz w:val="20"/>
          <w:szCs w:val="20"/>
        </w:rPr>
        <w:t xml:space="preserve">. It is advisable to focus on the development of this skill from an early, preschool age; </w:t>
      </w:r>
    </w:p>
    <w:p w14:paraId="62AFA16D" w14:textId="77CBE759" w:rsidR="002126EC" w:rsidRPr="009E4F2C" w:rsidRDefault="002126EC" w:rsidP="009E4F2C">
      <w:pPr>
        <w:pStyle w:val="NormalWeb"/>
        <w:numPr>
          <w:ilvl w:val="0"/>
          <w:numId w:val="6"/>
        </w:numPr>
        <w:rPr>
          <w:rFonts w:ascii="Sylfaen" w:hAnsi="Sylfaen"/>
          <w:sz w:val="20"/>
          <w:szCs w:val="20"/>
        </w:rPr>
      </w:pPr>
      <w:r w:rsidRPr="009E4F2C">
        <w:rPr>
          <w:rFonts w:ascii="Sylfaen" w:hAnsi="Sylfaen"/>
          <w:sz w:val="20"/>
          <w:szCs w:val="20"/>
        </w:rPr>
        <w:t>The main difficulties for fifth-grade students with dyslexia are phonological analysis, limited vocabu</w:t>
      </w:r>
      <w:proofErr w:type="spellStart"/>
      <w:r w:rsidRPr="009E4F2C">
        <w:rPr>
          <w:rFonts w:ascii="Sylfaen" w:hAnsi="Sylfaen"/>
          <w:sz w:val="20"/>
          <w:szCs w:val="20"/>
          <w:lang w:val="en-US"/>
        </w:rPr>
        <w:t>lary</w:t>
      </w:r>
      <w:proofErr w:type="spellEnd"/>
      <w:r w:rsidRPr="009E4F2C">
        <w:rPr>
          <w:rFonts w:ascii="Sylfaen" w:hAnsi="Sylfaen"/>
          <w:sz w:val="20"/>
          <w:szCs w:val="20"/>
          <w:lang w:val="en-US"/>
        </w:rPr>
        <w:t>,</w:t>
      </w:r>
      <w:r w:rsidRPr="009E4F2C">
        <w:rPr>
          <w:rFonts w:ascii="Sylfaen" w:hAnsi="Sylfaen"/>
          <w:sz w:val="20"/>
          <w:szCs w:val="20"/>
        </w:rPr>
        <w:t xml:space="preserve"> and oral speech. The least pronounced difficulties are r</w:t>
      </w:r>
      <w:proofErr w:type="spellStart"/>
      <w:r w:rsidR="00715582" w:rsidRPr="009E4F2C">
        <w:rPr>
          <w:rFonts w:ascii="Sylfaen" w:hAnsi="Sylfaen"/>
          <w:sz w:val="20"/>
          <w:szCs w:val="20"/>
          <w:lang w:val="en-US"/>
        </w:rPr>
        <w:t>el</w:t>
      </w:r>
      <w:proofErr w:type="spellEnd"/>
      <w:r w:rsidRPr="009E4F2C">
        <w:rPr>
          <w:rFonts w:ascii="Sylfaen" w:hAnsi="Sylfaen"/>
          <w:sz w:val="20"/>
          <w:szCs w:val="20"/>
        </w:rPr>
        <w:t xml:space="preserve">ated to linguistic problems such as perception, context, and reading comprehension; </w:t>
      </w:r>
    </w:p>
    <w:p w14:paraId="06D0BFC6" w14:textId="6D10F8A9" w:rsidR="002126EC" w:rsidRPr="009E4F2C" w:rsidRDefault="002126EC" w:rsidP="009E4F2C">
      <w:pPr>
        <w:pStyle w:val="NormalWeb"/>
        <w:numPr>
          <w:ilvl w:val="0"/>
          <w:numId w:val="6"/>
        </w:numPr>
        <w:rPr>
          <w:rFonts w:ascii="Sylfaen" w:hAnsi="Sylfaen"/>
        </w:rPr>
      </w:pPr>
      <w:r w:rsidRPr="009E4F2C">
        <w:rPr>
          <w:rFonts w:ascii="Sylfaen" w:hAnsi="Sylfaen"/>
          <w:sz w:val="20"/>
          <w:szCs w:val="20"/>
        </w:rPr>
        <w:lastRenderedPageBreak/>
        <w:t>For the first, second, third</w:t>
      </w:r>
      <w:r w:rsidRPr="009E4F2C">
        <w:rPr>
          <w:rFonts w:ascii="Sylfaen" w:hAnsi="Sylfaen"/>
          <w:sz w:val="20"/>
          <w:szCs w:val="20"/>
          <w:lang w:val="en-US"/>
        </w:rPr>
        <w:t>,</w:t>
      </w:r>
      <w:r w:rsidRPr="009E4F2C">
        <w:rPr>
          <w:rFonts w:ascii="Sylfaen" w:hAnsi="Sylfaen"/>
          <w:sz w:val="20"/>
          <w:szCs w:val="20"/>
        </w:rPr>
        <w:t xml:space="preserve"> and fourth-grade students with dyslexia, phonological analysis remains the leading problem. Limited vocabulary/oral speech and orthographic difficulties also pose nearly equal challenges.</w:t>
      </w:r>
      <w:r w:rsidRPr="009E4F2C">
        <w:rPr>
          <w:rFonts w:ascii="Sylfaen" w:hAnsi="Sylfaen"/>
        </w:rPr>
        <w:t xml:space="preserve"> </w:t>
      </w:r>
    </w:p>
    <w:p w14:paraId="61EFC5EF" w14:textId="77777777" w:rsidR="002126EC" w:rsidRPr="002126EC" w:rsidRDefault="002126EC">
      <w:pPr>
        <w:rPr>
          <w:lang w:val="en-US"/>
        </w:rPr>
      </w:pPr>
    </w:p>
    <w:sectPr w:rsidR="002126EC" w:rsidRPr="00212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B3C"/>
    <w:multiLevelType w:val="multilevel"/>
    <w:tmpl w:val="6122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B37BE"/>
    <w:multiLevelType w:val="multilevel"/>
    <w:tmpl w:val="4C0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D2328"/>
    <w:multiLevelType w:val="hybridMultilevel"/>
    <w:tmpl w:val="DC06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568D9"/>
    <w:multiLevelType w:val="hybridMultilevel"/>
    <w:tmpl w:val="2A44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B7A7B"/>
    <w:multiLevelType w:val="multilevel"/>
    <w:tmpl w:val="0B90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53390"/>
    <w:multiLevelType w:val="hybridMultilevel"/>
    <w:tmpl w:val="957C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322701">
    <w:abstractNumId w:val="0"/>
  </w:num>
  <w:num w:numId="2" w16cid:durableId="951595047">
    <w:abstractNumId w:val="1"/>
  </w:num>
  <w:num w:numId="3" w16cid:durableId="1596867268">
    <w:abstractNumId w:val="4"/>
  </w:num>
  <w:num w:numId="4" w16cid:durableId="1186358430">
    <w:abstractNumId w:val="5"/>
  </w:num>
  <w:num w:numId="5" w16cid:durableId="1861553480">
    <w:abstractNumId w:val="2"/>
  </w:num>
  <w:num w:numId="6" w16cid:durableId="452408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EC"/>
    <w:rsid w:val="000239CE"/>
    <w:rsid w:val="002126EC"/>
    <w:rsid w:val="0033664C"/>
    <w:rsid w:val="003D3B17"/>
    <w:rsid w:val="003D56FF"/>
    <w:rsid w:val="005B2111"/>
    <w:rsid w:val="006E14E3"/>
    <w:rsid w:val="00702B9E"/>
    <w:rsid w:val="00715582"/>
    <w:rsid w:val="007C633A"/>
    <w:rsid w:val="009E4F2C"/>
    <w:rsid w:val="00B321F5"/>
    <w:rsid w:val="00B56FFF"/>
    <w:rsid w:val="00FC284F"/>
    <w:rsid w:val="00FD4F3A"/>
  </w:rsids>
  <m:mathPr>
    <m:mathFont m:val="Cambria Math"/>
    <m:brkBin m:val="before"/>
    <m:brkBinSub m:val="--"/>
    <m:smallFrac m:val="0"/>
    <m:dispDef/>
    <m:lMargin m:val="0"/>
    <m:rMargin m:val="0"/>
    <m:defJc m:val="centerGroup"/>
    <m:wrapIndent m:val="1440"/>
    <m:intLim m:val="subSup"/>
    <m:naryLim m:val="undOvr"/>
  </m:mathPr>
  <w:themeFontLang w:val="en-GE"/>
  <w:clrSchemeMapping w:bg1="light1" w:t1="dark1" w:bg2="light2" w:t2="dark2" w:accent1="accent1" w:accent2="accent2" w:accent3="accent3" w:accent4="accent4" w:accent5="accent5" w:accent6="accent6" w:hyperlink="hyperlink" w:followedHyperlink="followedHyperlink"/>
  <w:decimalSymbol w:val=","/>
  <w:listSeparator w:val=","/>
  <w14:docId w14:val="1F97AAD9"/>
  <w15:chartTrackingRefBased/>
  <w15:docId w15:val="{9428690A-7E19-2947-A994-79A2C325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6E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E4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0454">
      <w:bodyDiv w:val="1"/>
      <w:marLeft w:val="0"/>
      <w:marRight w:val="0"/>
      <w:marTop w:val="0"/>
      <w:marBottom w:val="0"/>
      <w:divBdr>
        <w:top w:val="none" w:sz="0" w:space="0" w:color="auto"/>
        <w:left w:val="none" w:sz="0" w:space="0" w:color="auto"/>
        <w:bottom w:val="none" w:sz="0" w:space="0" w:color="auto"/>
        <w:right w:val="none" w:sz="0" w:space="0" w:color="auto"/>
      </w:divBdr>
      <w:divsChild>
        <w:div w:id="320813564">
          <w:marLeft w:val="0"/>
          <w:marRight w:val="0"/>
          <w:marTop w:val="0"/>
          <w:marBottom w:val="0"/>
          <w:divBdr>
            <w:top w:val="none" w:sz="0" w:space="0" w:color="auto"/>
            <w:left w:val="none" w:sz="0" w:space="0" w:color="auto"/>
            <w:bottom w:val="none" w:sz="0" w:space="0" w:color="auto"/>
            <w:right w:val="none" w:sz="0" w:space="0" w:color="auto"/>
          </w:divBdr>
          <w:divsChild>
            <w:div w:id="1520581416">
              <w:marLeft w:val="0"/>
              <w:marRight w:val="0"/>
              <w:marTop w:val="0"/>
              <w:marBottom w:val="0"/>
              <w:divBdr>
                <w:top w:val="none" w:sz="0" w:space="0" w:color="auto"/>
                <w:left w:val="none" w:sz="0" w:space="0" w:color="auto"/>
                <w:bottom w:val="none" w:sz="0" w:space="0" w:color="auto"/>
                <w:right w:val="none" w:sz="0" w:space="0" w:color="auto"/>
              </w:divBdr>
              <w:divsChild>
                <w:div w:id="1661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9852">
      <w:bodyDiv w:val="1"/>
      <w:marLeft w:val="0"/>
      <w:marRight w:val="0"/>
      <w:marTop w:val="0"/>
      <w:marBottom w:val="0"/>
      <w:divBdr>
        <w:top w:val="none" w:sz="0" w:space="0" w:color="auto"/>
        <w:left w:val="none" w:sz="0" w:space="0" w:color="auto"/>
        <w:bottom w:val="none" w:sz="0" w:space="0" w:color="auto"/>
        <w:right w:val="none" w:sz="0" w:space="0" w:color="auto"/>
      </w:divBdr>
      <w:divsChild>
        <w:div w:id="1542596628">
          <w:marLeft w:val="0"/>
          <w:marRight w:val="0"/>
          <w:marTop w:val="0"/>
          <w:marBottom w:val="0"/>
          <w:divBdr>
            <w:top w:val="none" w:sz="0" w:space="0" w:color="auto"/>
            <w:left w:val="none" w:sz="0" w:space="0" w:color="auto"/>
            <w:bottom w:val="none" w:sz="0" w:space="0" w:color="auto"/>
            <w:right w:val="none" w:sz="0" w:space="0" w:color="auto"/>
          </w:divBdr>
          <w:divsChild>
            <w:div w:id="408356613">
              <w:marLeft w:val="0"/>
              <w:marRight w:val="0"/>
              <w:marTop w:val="0"/>
              <w:marBottom w:val="0"/>
              <w:divBdr>
                <w:top w:val="none" w:sz="0" w:space="0" w:color="auto"/>
                <w:left w:val="none" w:sz="0" w:space="0" w:color="auto"/>
                <w:bottom w:val="none" w:sz="0" w:space="0" w:color="auto"/>
                <w:right w:val="none" w:sz="0" w:space="0" w:color="auto"/>
              </w:divBdr>
              <w:divsChild>
                <w:div w:id="1347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2343">
      <w:bodyDiv w:val="1"/>
      <w:marLeft w:val="0"/>
      <w:marRight w:val="0"/>
      <w:marTop w:val="0"/>
      <w:marBottom w:val="0"/>
      <w:divBdr>
        <w:top w:val="none" w:sz="0" w:space="0" w:color="auto"/>
        <w:left w:val="none" w:sz="0" w:space="0" w:color="auto"/>
        <w:bottom w:val="none" w:sz="0" w:space="0" w:color="auto"/>
        <w:right w:val="none" w:sz="0" w:space="0" w:color="auto"/>
      </w:divBdr>
      <w:divsChild>
        <w:div w:id="250430464">
          <w:marLeft w:val="0"/>
          <w:marRight w:val="0"/>
          <w:marTop w:val="0"/>
          <w:marBottom w:val="0"/>
          <w:divBdr>
            <w:top w:val="none" w:sz="0" w:space="0" w:color="auto"/>
            <w:left w:val="none" w:sz="0" w:space="0" w:color="auto"/>
            <w:bottom w:val="none" w:sz="0" w:space="0" w:color="auto"/>
            <w:right w:val="none" w:sz="0" w:space="0" w:color="auto"/>
          </w:divBdr>
          <w:divsChild>
            <w:div w:id="1543394817">
              <w:marLeft w:val="0"/>
              <w:marRight w:val="0"/>
              <w:marTop w:val="0"/>
              <w:marBottom w:val="0"/>
              <w:divBdr>
                <w:top w:val="none" w:sz="0" w:space="0" w:color="auto"/>
                <w:left w:val="none" w:sz="0" w:space="0" w:color="auto"/>
                <w:bottom w:val="none" w:sz="0" w:space="0" w:color="auto"/>
                <w:right w:val="none" w:sz="0" w:space="0" w:color="auto"/>
              </w:divBdr>
              <w:divsChild>
                <w:div w:id="9293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0608">
      <w:bodyDiv w:val="1"/>
      <w:marLeft w:val="0"/>
      <w:marRight w:val="0"/>
      <w:marTop w:val="0"/>
      <w:marBottom w:val="0"/>
      <w:divBdr>
        <w:top w:val="none" w:sz="0" w:space="0" w:color="auto"/>
        <w:left w:val="none" w:sz="0" w:space="0" w:color="auto"/>
        <w:bottom w:val="none" w:sz="0" w:space="0" w:color="auto"/>
        <w:right w:val="none" w:sz="0" w:space="0" w:color="auto"/>
      </w:divBdr>
      <w:divsChild>
        <w:div w:id="904611504">
          <w:marLeft w:val="0"/>
          <w:marRight w:val="0"/>
          <w:marTop w:val="0"/>
          <w:marBottom w:val="0"/>
          <w:divBdr>
            <w:top w:val="none" w:sz="0" w:space="0" w:color="auto"/>
            <w:left w:val="none" w:sz="0" w:space="0" w:color="auto"/>
            <w:bottom w:val="none" w:sz="0" w:space="0" w:color="auto"/>
            <w:right w:val="none" w:sz="0" w:space="0" w:color="auto"/>
          </w:divBdr>
          <w:divsChild>
            <w:div w:id="587495684">
              <w:marLeft w:val="0"/>
              <w:marRight w:val="0"/>
              <w:marTop w:val="0"/>
              <w:marBottom w:val="0"/>
              <w:divBdr>
                <w:top w:val="none" w:sz="0" w:space="0" w:color="auto"/>
                <w:left w:val="none" w:sz="0" w:space="0" w:color="auto"/>
                <w:bottom w:val="none" w:sz="0" w:space="0" w:color="auto"/>
                <w:right w:val="none" w:sz="0" w:space="0" w:color="auto"/>
              </w:divBdr>
              <w:divsChild>
                <w:div w:id="3197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45940">
      <w:bodyDiv w:val="1"/>
      <w:marLeft w:val="0"/>
      <w:marRight w:val="0"/>
      <w:marTop w:val="0"/>
      <w:marBottom w:val="0"/>
      <w:divBdr>
        <w:top w:val="none" w:sz="0" w:space="0" w:color="auto"/>
        <w:left w:val="none" w:sz="0" w:space="0" w:color="auto"/>
        <w:bottom w:val="none" w:sz="0" w:space="0" w:color="auto"/>
        <w:right w:val="none" w:sz="0" w:space="0" w:color="auto"/>
      </w:divBdr>
      <w:divsChild>
        <w:div w:id="1449591618">
          <w:marLeft w:val="0"/>
          <w:marRight w:val="0"/>
          <w:marTop w:val="0"/>
          <w:marBottom w:val="0"/>
          <w:divBdr>
            <w:top w:val="none" w:sz="0" w:space="0" w:color="auto"/>
            <w:left w:val="none" w:sz="0" w:space="0" w:color="auto"/>
            <w:bottom w:val="none" w:sz="0" w:space="0" w:color="auto"/>
            <w:right w:val="none" w:sz="0" w:space="0" w:color="auto"/>
          </w:divBdr>
          <w:divsChild>
            <w:div w:id="1146124452">
              <w:marLeft w:val="0"/>
              <w:marRight w:val="0"/>
              <w:marTop w:val="0"/>
              <w:marBottom w:val="0"/>
              <w:divBdr>
                <w:top w:val="none" w:sz="0" w:space="0" w:color="auto"/>
                <w:left w:val="none" w:sz="0" w:space="0" w:color="auto"/>
                <w:bottom w:val="none" w:sz="0" w:space="0" w:color="auto"/>
                <w:right w:val="none" w:sz="0" w:space="0" w:color="auto"/>
              </w:divBdr>
              <w:divsChild>
                <w:div w:id="13461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1494">
      <w:bodyDiv w:val="1"/>
      <w:marLeft w:val="0"/>
      <w:marRight w:val="0"/>
      <w:marTop w:val="0"/>
      <w:marBottom w:val="0"/>
      <w:divBdr>
        <w:top w:val="none" w:sz="0" w:space="0" w:color="auto"/>
        <w:left w:val="none" w:sz="0" w:space="0" w:color="auto"/>
        <w:bottom w:val="none" w:sz="0" w:space="0" w:color="auto"/>
        <w:right w:val="none" w:sz="0" w:space="0" w:color="auto"/>
      </w:divBdr>
      <w:divsChild>
        <w:div w:id="1227492236">
          <w:marLeft w:val="0"/>
          <w:marRight w:val="0"/>
          <w:marTop w:val="0"/>
          <w:marBottom w:val="0"/>
          <w:divBdr>
            <w:top w:val="none" w:sz="0" w:space="0" w:color="auto"/>
            <w:left w:val="none" w:sz="0" w:space="0" w:color="auto"/>
            <w:bottom w:val="none" w:sz="0" w:space="0" w:color="auto"/>
            <w:right w:val="none" w:sz="0" w:space="0" w:color="auto"/>
          </w:divBdr>
          <w:divsChild>
            <w:div w:id="1893348941">
              <w:marLeft w:val="0"/>
              <w:marRight w:val="0"/>
              <w:marTop w:val="0"/>
              <w:marBottom w:val="0"/>
              <w:divBdr>
                <w:top w:val="none" w:sz="0" w:space="0" w:color="auto"/>
                <w:left w:val="none" w:sz="0" w:space="0" w:color="auto"/>
                <w:bottom w:val="none" w:sz="0" w:space="0" w:color="auto"/>
                <w:right w:val="none" w:sz="0" w:space="0" w:color="auto"/>
              </w:divBdr>
              <w:divsChild>
                <w:div w:id="9139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 gabadze</dc:creator>
  <cp:keywords/>
  <dc:description/>
  <cp:lastModifiedBy>lika gabadze</cp:lastModifiedBy>
  <cp:revision>22</cp:revision>
  <cp:lastPrinted>2025-01-17T10:07:00Z</cp:lastPrinted>
  <dcterms:created xsi:type="dcterms:W3CDTF">2025-01-17T10:02:00Z</dcterms:created>
  <dcterms:modified xsi:type="dcterms:W3CDTF">2025-01-20T10:44:00Z</dcterms:modified>
</cp:coreProperties>
</file>